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C8AC" w14:textId="77777777" w:rsidR="00BB688E" w:rsidRPr="006F1443" w:rsidRDefault="00BB688E" w:rsidP="00BB688E">
      <w:pPr>
        <w:spacing w:before="100" w:beforeAutospacing="1" w:after="100" w:afterAutospacing="1" w:line="240" w:lineRule="auto"/>
        <w:rPr>
          <w:b/>
          <w:bCs/>
          <w:szCs w:val="28"/>
        </w:rPr>
      </w:pPr>
      <w:r w:rsidRPr="006F1443">
        <w:rPr>
          <w:b/>
          <w:bCs/>
          <w:szCs w:val="28"/>
        </w:rPr>
        <w:t>OLD TESTAMENT:</w:t>
      </w:r>
    </w:p>
    <w:p w14:paraId="16055451" w14:textId="77777777" w:rsidR="00BB688E" w:rsidRPr="00795D55" w:rsidRDefault="00BB688E" w:rsidP="00BB688E">
      <w:pPr>
        <w:pStyle w:val="NormalWeb"/>
        <w:shd w:val="clear" w:color="auto" w:fill="FFFFFF"/>
        <w:textAlignment w:val="baseline"/>
        <w:rPr>
          <w:rStyle w:val="Strong"/>
          <w:rFonts w:ascii="Palatino Linotype" w:hAnsi="Palatino Linotype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A Reading from the Book of the Prophet Daniel (12:1-3)</w:t>
      </w:r>
    </w:p>
    <w:p w14:paraId="65805534" w14:textId="77777777" w:rsidR="00BB688E" w:rsidRDefault="00BB688E" w:rsidP="00BB688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Style w:val="Strong"/>
          <w:rFonts w:ascii="Palatino Linotype" w:hAnsi="Palatino Linotype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I, Daniel, mourned and I heard this word of the Lord: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“At that time there shall arise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  Michael, the great prince,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  guardian of your people;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It shall be a time unsurpassed in distress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  since nations began until that time.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At that time your people shall escape,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  everyone who is found written in the book.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Many of those who sleep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  in the dust of the earth shall awake;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some shall live forever,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  others shall be an everlasting horror and disgrace.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But the wise shall shine brightly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  like the splendor of the firmament,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And those who lead the many to justice</w:t>
      </w:r>
      <w:r w:rsidRPr="00795D55">
        <w:rPr>
          <w:rFonts w:ascii="Palatino Linotype" w:hAnsi="Palatino Linotype"/>
          <w:b/>
          <w:bCs/>
          <w:color w:val="333333"/>
          <w:sz w:val="28"/>
          <w:szCs w:val="28"/>
        </w:rPr>
        <w:br/>
      </w:r>
      <w:r w:rsidRPr="00795D55">
        <w:rPr>
          <w:rStyle w:val="Strong"/>
          <w:rFonts w:ascii="Palatino Linotype" w:hAnsi="Palatino Linotype"/>
          <w:color w:val="333333"/>
          <w:sz w:val="28"/>
          <w:szCs w:val="28"/>
          <w:bdr w:val="none" w:sz="0" w:space="0" w:color="auto" w:frame="1"/>
          <w:shd w:val="clear" w:color="auto" w:fill="FFFFFF"/>
        </w:rPr>
        <w:t>  shall be like the stars forever.</w:t>
      </w:r>
    </w:p>
    <w:p w14:paraId="0751AB6C" w14:textId="77777777" w:rsidR="00BB688E" w:rsidRPr="00B42F63" w:rsidRDefault="00BB688E" w:rsidP="00BB688E">
      <w:pPr>
        <w:pStyle w:val="NoSpacing"/>
        <w:rPr>
          <w:szCs w:val="28"/>
        </w:rPr>
      </w:pPr>
      <w:r w:rsidRPr="00B42F63">
        <w:rPr>
          <w:szCs w:val="28"/>
        </w:rPr>
        <w:t>The Word of the Lord.</w:t>
      </w:r>
    </w:p>
    <w:p w14:paraId="632A078D" w14:textId="77777777" w:rsidR="00BB688E" w:rsidRDefault="00BB688E" w:rsidP="00BB688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Style w:val="Strong"/>
          <w:rFonts w:ascii="Palatino Linotype" w:hAnsi="Palatino Linotype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14:paraId="32D62ADE" w14:textId="77777777" w:rsidR="00321051" w:rsidRDefault="00321051"/>
    <w:sectPr w:rsidR="0032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8E"/>
    <w:rsid w:val="00321051"/>
    <w:rsid w:val="00B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1F43"/>
  <w15:chartTrackingRefBased/>
  <w15:docId w15:val="{4FB8AF64-CCF6-4D4B-95F9-B1EE13C9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8E"/>
    <w:rPr>
      <w:rFonts w:ascii="Palatino Linotype" w:hAnsi="Palatino Linotyp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688E"/>
    <w:rPr>
      <w:b/>
      <w:bCs/>
    </w:rPr>
  </w:style>
  <w:style w:type="paragraph" w:styleId="NoSpacing">
    <w:name w:val="No Spacing"/>
    <w:uiPriority w:val="1"/>
    <w:qFormat/>
    <w:rsid w:val="00BB688E"/>
    <w:pPr>
      <w:spacing w:after="0" w:line="240" w:lineRule="auto"/>
    </w:pPr>
    <w:rPr>
      <w:rFonts w:ascii="Palatino Linotype" w:hAnsi="Palatino Linotyp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Muller</dc:creator>
  <cp:keywords/>
  <dc:description/>
  <cp:lastModifiedBy>Joseph Muller</cp:lastModifiedBy>
  <cp:revision>1</cp:revision>
  <dcterms:created xsi:type="dcterms:W3CDTF">2020-07-07T11:16:00Z</dcterms:created>
  <dcterms:modified xsi:type="dcterms:W3CDTF">2020-07-07T11:16:00Z</dcterms:modified>
</cp:coreProperties>
</file>