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C4" w:rsidRPr="00C6505D" w:rsidRDefault="00C6505D" w:rsidP="00C6505D">
      <w:pPr>
        <w:shd w:val="clear" w:color="auto" w:fill="000000"/>
        <w:spacing w:after="0" w:line="240" w:lineRule="auto"/>
        <w:textAlignment w:val="baseline"/>
        <w:rPr>
          <w:rFonts w:ascii="inherit" w:eastAsia="Times New Roman" w:hAnsi="inherit" w:cs="Helvetica"/>
          <w:color w:val="FFFFFF"/>
          <w:sz w:val="36"/>
          <w:szCs w:val="36"/>
        </w:rPr>
      </w:pPr>
      <w:r w:rsidRPr="00C6505D">
        <w:rPr>
          <w:rFonts w:ascii="inherit" w:eastAsia="Times New Roman" w:hAnsi="inherit" w:cs="Helvetica"/>
          <w:b/>
          <w:bCs/>
          <w:color w:val="FFFFFF"/>
          <w:sz w:val="36"/>
          <w:szCs w:val="36"/>
          <w:bdr w:val="none" w:sz="0" w:space="0" w:color="auto" w:frame="1"/>
        </w:rPr>
        <w:t>Traditions for St Joseph</w:t>
      </w:r>
    </w:p>
    <w:p w:rsidR="00B230C4" w:rsidRPr="00C6505D" w:rsidRDefault="00B230C4" w:rsidP="00B230C4">
      <w:pPr>
        <w:shd w:val="clear" w:color="auto" w:fill="FAFAFA"/>
        <w:spacing w:after="0" w:line="240" w:lineRule="auto"/>
        <w:textAlignment w:val="baseline"/>
        <w:rPr>
          <w:rFonts w:ascii="inherit" w:eastAsia="Times New Roman" w:hAnsi="inherit" w:cs="Helvetica"/>
          <w:color w:val="272C30"/>
        </w:rPr>
      </w:pPr>
      <w:r w:rsidRPr="00C6505D">
        <w:rPr>
          <w:rFonts w:ascii="inherit" w:eastAsia="Times New Roman" w:hAnsi="inherit" w:cs="Helvetica"/>
          <w:color w:val="272C30"/>
        </w:rPr>
        <w:t>We see, for example, that </w:t>
      </w:r>
      <w:r w:rsidRPr="00C6505D">
        <w:rPr>
          <w:rFonts w:ascii="inherit" w:eastAsia="Times New Roman" w:hAnsi="inherit" w:cs="Helvetica"/>
          <w:b/>
          <w:bCs/>
          <w:color w:val="272C30"/>
          <w:bdr w:val="none" w:sz="0" w:space="0" w:color="auto" w:frame="1"/>
        </w:rPr>
        <w:t>Sundays</w:t>
      </w:r>
      <w:r w:rsidRPr="00C6505D">
        <w:rPr>
          <w:rFonts w:ascii="inherit" w:eastAsia="Times New Roman" w:hAnsi="inherit" w:cs="Helvetica"/>
          <w:color w:val="272C30"/>
        </w:rPr>
        <w:t> honor Christ’s Resurrection; </w:t>
      </w:r>
      <w:r w:rsidRPr="00C6505D">
        <w:rPr>
          <w:rFonts w:ascii="inherit" w:eastAsia="Times New Roman" w:hAnsi="inherit" w:cs="Helvetica"/>
          <w:b/>
          <w:bCs/>
          <w:color w:val="272C30"/>
          <w:bdr w:val="none" w:sz="0" w:space="0" w:color="auto" w:frame="1"/>
        </w:rPr>
        <w:t>Mondays</w:t>
      </w:r>
      <w:r w:rsidRPr="00C6505D">
        <w:rPr>
          <w:rFonts w:ascii="inherit" w:eastAsia="Times New Roman" w:hAnsi="inherit" w:cs="Helvetica"/>
          <w:color w:val="272C30"/>
        </w:rPr>
        <w:t>, the Holy Spirit and holy souls in Purgatory. </w:t>
      </w:r>
      <w:r w:rsidRPr="00C6505D">
        <w:rPr>
          <w:rFonts w:ascii="inherit" w:eastAsia="Times New Roman" w:hAnsi="inherit" w:cs="Helvetica"/>
          <w:b/>
          <w:bCs/>
          <w:color w:val="272C30"/>
          <w:bdr w:val="none" w:sz="0" w:space="0" w:color="auto" w:frame="1"/>
        </w:rPr>
        <w:t>Tuesdays</w:t>
      </w:r>
      <w:r w:rsidRPr="00C6505D">
        <w:rPr>
          <w:rFonts w:ascii="inherit" w:eastAsia="Times New Roman" w:hAnsi="inherit" w:cs="Helvetica"/>
          <w:color w:val="272C30"/>
        </w:rPr>
        <w:t> lay claim to the Holy Angels, and </w:t>
      </w:r>
      <w:r w:rsidRPr="00C6505D">
        <w:rPr>
          <w:rFonts w:ascii="inherit" w:eastAsia="Times New Roman" w:hAnsi="inherit" w:cs="Helvetica"/>
          <w:b/>
          <w:bCs/>
          <w:color w:val="272C30"/>
          <w:bdr w:val="none" w:sz="0" w:space="0" w:color="auto" w:frame="1"/>
        </w:rPr>
        <w:t>Thursdays</w:t>
      </w:r>
      <w:r w:rsidRPr="00C6505D">
        <w:rPr>
          <w:rFonts w:ascii="inherit" w:eastAsia="Times New Roman" w:hAnsi="inherit" w:cs="Helvetica"/>
          <w:color w:val="272C30"/>
        </w:rPr>
        <w:t> are devoted to the Blessed Sacrament and thus the Holy Priesthood. </w:t>
      </w:r>
      <w:r w:rsidRPr="00C6505D">
        <w:rPr>
          <w:rFonts w:ascii="inherit" w:eastAsia="Times New Roman" w:hAnsi="inherit" w:cs="Helvetica"/>
          <w:b/>
          <w:bCs/>
          <w:color w:val="272C30"/>
          <w:bdr w:val="none" w:sz="0" w:space="0" w:color="auto" w:frame="1"/>
        </w:rPr>
        <w:t>Fridays </w:t>
      </w:r>
      <w:r w:rsidRPr="00C6505D">
        <w:rPr>
          <w:rFonts w:ascii="inherit" w:eastAsia="Times New Roman" w:hAnsi="inherit" w:cs="Helvetica"/>
          <w:color w:val="272C30"/>
        </w:rPr>
        <w:t>are dedicated to Christ’s Passion and to His Sacred Heart, while </w:t>
      </w:r>
      <w:r w:rsidRPr="00C6505D">
        <w:rPr>
          <w:rFonts w:ascii="inherit" w:eastAsia="Times New Roman" w:hAnsi="inherit" w:cs="Helvetica"/>
          <w:b/>
          <w:bCs/>
          <w:color w:val="272C30"/>
          <w:bdr w:val="none" w:sz="0" w:space="0" w:color="auto" w:frame="1"/>
        </w:rPr>
        <w:t>Saturdays</w:t>
      </w:r>
      <w:r w:rsidRPr="00C6505D">
        <w:rPr>
          <w:rFonts w:ascii="inherit" w:eastAsia="Times New Roman" w:hAnsi="inherit" w:cs="Helvetica"/>
          <w:color w:val="272C30"/>
        </w:rPr>
        <w:t> honor Our Lady, because it was on Holy Saturday that She waited in joyful hope with the fearful disciples for the Resurrection of Jesus from the dead.</w:t>
      </w:r>
    </w:p>
    <w:p w:rsidR="00B230C4" w:rsidRPr="00C6505D" w:rsidRDefault="00B230C4" w:rsidP="002E3277">
      <w:pPr>
        <w:shd w:val="clear" w:color="auto" w:fill="FAFAFA"/>
        <w:spacing w:after="0" w:line="240" w:lineRule="auto"/>
        <w:textAlignment w:val="baseline"/>
        <w:rPr>
          <w:rFonts w:ascii="inherit" w:eastAsia="Times New Roman" w:hAnsi="inherit" w:cs="Helvetica"/>
          <w:color w:val="272C30"/>
        </w:rPr>
      </w:pPr>
      <w:r w:rsidRPr="00C6505D">
        <w:rPr>
          <w:rFonts w:ascii="inherit" w:eastAsia="Times New Roman" w:hAnsi="inherit" w:cs="Helvetica"/>
          <w:color w:val="272C30"/>
        </w:rPr>
        <w:t>Holy Mother Church has given </w:t>
      </w:r>
      <w:r w:rsidRPr="00C6505D">
        <w:rPr>
          <w:rFonts w:ascii="inherit" w:eastAsia="Times New Roman" w:hAnsi="inherit" w:cs="Helvetica"/>
          <w:b/>
          <w:bCs/>
          <w:color w:val="272C30"/>
          <w:bdr w:val="none" w:sz="0" w:space="0" w:color="auto" w:frame="1"/>
        </w:rPr>
        <w:t>Wednesday</w:t>
      </w:r>
      <w:r w:rsidRPr="00C6505D">
        <w:rPr>
          <w:rFonts w:ascii="inherit" w:eastAsia="Times New Roman" w:hAnsi="inherit" w:cs="Helvetica"/>
          <w:color w:val="272C30"/>
        </w:rPr>
        <w:t>, “the day the week turns on”—as author David Clayton highlights in his book </w:t>
      </w:r>
      <w:r w:rsidRPr="00C6505D">
        <w:rPr>
          <w:rFonts w:ascii="inherit" w:eastAsia="Times New Roman" w:hAnsi="inherit" w:cs="Helvetica"/>
          <w:i/>
          <w:iCs/>
          <w:color w:val="272C30"/>
          <w:bdr w:val="none" w:sz="0" w:space="0" w:color="auto" w:frame="1"/>
        </w:rPr>
        <w:t>The Little Oratory</w:t>
      </w:r>
      <w:r w:rsidRPr="00C6505D">
        <w:rPr>
          <w:rFonts w:ascii="inherit" w:eastAsia="Times New Roman" w:hAnsi="inherit" w:cs="Helvetica"/>
          <w:color w:val="272C30"/>
        </w:rPr>
        <w:t>—to St. Joseph. This means that the middle of the week is the perfect time to reflect on, be grateful for, and intercede on behalf of holy fatherhood, both spiritual and biological.</w:t>
      </w:r>
      <w:bookmarkStart w:id="0" w:name="_GoBack"/>
      <w:bookmarkEnd w:id="0"/>
    </w:p>
    <w:p w:rsidR="00B230C4" w:rsidRPr="00C6505D" w:rsidRDefault="00B230C4" w:rsidP="00C6505D">
      <w:pPr>
        <w:shd w:val="clear" w:color="auto" w:fill="FAFAFA"/>
        <w:spacing w:after="340" w:line="240" w:lineRule="auto"/>
        <w:textAlignment w:val="baseline"/>
        <w:outlineLvl w:val="2"/>
        <w:rPr>
          <w:rFonts w:ascii="inherit" w:eastAsia="Times New Roman" w:hAnsi="inherit" w:cs="Helvetica"/>
          <w:color w:val="272C30"/>
        </w:rPr>
      </w:pPr>
      <w:r w:rsidRPr="00C6505D">
        <w:rPr>
          <w:rFonts w:ascii="Helvetica" w:eastAsia="Times New Roman" w:hAnsi="Helvetica" w:cs="Helvetica"/>
          <w:b/>
          <w:bCs/>
          <w:color w:val="272C30"/>
        </w:rPr>
        <w:t>Adopting St. Joseph Traditions in the Home</w:t>
      </w:r>
      <w:r w:rsidR="00C6505D">
        <w:rPr>
          <w:rFonts w:ascii="Helvetica" w:eastAsia="Times New Roman" w:hAnsi="Helvetica" w:cs="Helvetica"/>
          <w:b/>
          <w:bCs/>
          <w:color w:val="272C30"/>
        </w:rPr>
        <w:t xml:space="preserve">   </w:t>
      </w:r>
      <w:r w:rsidRPr="00C6505D">
        <w:rPr>
          <w:rFonts w:ascii="inherit" w:eastAsia="Times New Roman" w:hAnsi="inherit" w:cs="Helvetica"/>
          <w:color w:val="272C30"/>
        </w:rPr>
        <w:t>Individuals and families will choose to observe these devotional times in diverse ways. Regardless of the demands of your state of life or busy schedule, simply being aware of these devotions of Holy Mother Church can give us a “lens” through which to view the workings of God’s grace in our daily lives.</w:t>
      </w:r>
    </w:p>
    <w:p w:rsidR="00B230C4" w:rsidRPr="00C6505D" w:rsidRDefault="00B230C4" w:rsidP="00B230C4">
      <w:pPr>
        <w:shd w:val="clear" w:color="auto" w:fill="FAFAFA"/>
        <w:spacing w:after="0" w:line="240" w:lineRule="auto"/>
        <w:textAlignment w:val="baseline"/>
        <w:rPr>
          <w:rFonts w:ascii="inherit" w:eastAsia="Times New Roman" w:hAnsi="inherit" w:cs="Helvetica"/>
          <w:color w:val="272C30"/>
        </w:rPr>
      </w:pPr>
      <w:r w:rsidRPr="00C6505D">
        <w:rPr>
          <w:rFonts w:ascii="inherit" w:eastAsia="Times New Roman" w:hAnsi="inherit" w:cs="Helvetica"/>
          <w:color w:val="272C30"/>
        </w:rPr>
        <w:t>On a practical level, resources like </w:t>
      </w:r>
      <w:hyperlink r:id="rId4" w:tgtFrame="_blank" w:history="1">
        <w:r w:rsidRPr="00C6505D">
          <w:rPr>
            <w:rFonts w:ascii="inherit" w:eastAsia="Times New Roman" w:hAnsi="inherit" w:cs="Helvetica"/>
            <w:i/>
            <w:iCs/>
            <w:color w:val="E49864"/>
            <w:bdr w:val="none" w:sz="0" w:space="0" w:color="auto" w:frame="1"/>
          </w:rPr>
          <w:t>The Little Oratory: a Beginner’s Guide to Praying in the Home</w:t>
        </w:r>
      </w:hyperlink>
      <w:r w:rsidRPr="00C6505D">
        <w:rPr>
          <w:rFonts w:ascii="inherit" w:eastAsia="Times New Roman" w:hAnsi="inherit" w:cs="Helvetica"/>
          <w:color w:val="272C30"/>
        </w:rPr>
        <w:t> by David Clayton and Leila Marie Lawler (Sophia Institute Press, 2014) can be helpful for sanctifying everyday life with a liturgical rhythm, thus making the family home a place of prayer in union with the Holy Family.</w:t>
      </w:r>
    </w:p>
    <w:p w:rsidR="00B230C4" w:rsidRPr="00C6505D" w:rsidRDefault="00B230C4" w:rsidP="00C6505D">
      <w:pPr>
        <w:shd w:val="clear" w:color="auto" w:fill="FAFAFA"/>
        <w:spacing w:after="288" w:line="240" w:lineRule="auto"/>
        <w:textAlignment w:val="baseline"/>
        <w:rPr>
          <w:rFonts w:ascii="Times New Roman" w:eastAsia="Times New Roman" w:hAnsi="Times New Roman" w:cs="Times New Roman"/>
        </w:rPr>
      </w:pPr>
      <w:r w:rsidRPr="00C6505D">
        <w:rPr>
          <w:rFonts w:ascii="inherit" w:eastAsia="Times New Roman" w:hAnsi="inherit" w:cs="Helvetica"/>
          <w:color w:val="272C30"/>
        </w:rPr>
        <w:t>The Year of St. Joseph in the Diocese of Charlotte is an ideal time to “go to Joseph” for all the help we need to be holy. Even small details like adding the invocation, “St. Joseph, pray for us!” following grace before meals, marking the top of your notepad or homework assignment with “JMJ”, or setting an alarm on your phone to spend a moment with the holy Patriarch can be effective reminders of the closeness of the Holy Family of Jesus, Mary, and Joseph.</w:t>
      </w:r>
      <w:r w:rsidR="002E3277">
        <w:rPr>
          <w:rFonts w:ascii="Times New Roman" w:eastAsia="Times New Roman" w:hAnsi="Times New Roman" w:cs="Times New Roman"/>
        </w:rPr>
        <w:pict>
          <v:rect id="_x0000_i1025" style="width:0;height:0" o:hralign="center" o:hrstd="t" o:hrnoshade="t" o:hr="t" fillcolor="#272c30" stroked="f"/>
        </w:pict>
      </w:r>
    </w:p>
    <w:p w:rsidR="00C6505D" w:rsidRDefault="00B230C4" w:rsidP="00C6505D">
      <w:pPr>
        <w:shd w:val="clear" w:color="auto" w:fill="FAFAFA"/>
        <w:spacing w:after="252" w:line="240" w:lineRule="auto"/>
        <w:textAlignment w:val="baseline"/>
        <w:outlineLvl w:val="1"/>
        <w:rPr>
          <w:rFonts w:ascii="Helvetica" w:eastAsia="Times New Roman" w:hAnsi="Helvetica" w:cs="Helvetica"/>
          <w:b/>
          <w:bCs/>
          <w:color w:val="E49864"/>
        </w:rPr>
      </w:pPr>
      <w:r w:rsidRPr="00C6505D">
        <w:rPr>
          <w:rFonts w:ascii="Helvetica" w:eastAsia="Times New Roman" w:hAnsi="Helvetica" w:cs="Helvetica"/>
          <w:b/>
          <w:bCs/>
          <w:color w:val="E49864"/>
        </w:rPr>
        <w:t>Begin a new family tradition of celebrating St. Joseph’s Feast Day with these festive ideas.</w:t>
      </w:r>
    </w:p>
    <w:p w:rsidR="00B230C4" w:rsidRPr="00C6505D" w:rsidRDefault="00B230C4" w:rsidP="00C6505D">
      <w:pPr>
        <w:shd w:val="clear" w:color="auto" w:fill="FAFAFA"/>
        <w:spacing w:after="252" w:line="240" w:lineRule="auto"/>
        <w:textAlignment w:val="baseline"/>
        <w:outlineLvl w:val="1"/>
        <w:rPr>
          <w:rFonts w:ascii="inherit" w:eastAsia="Times New Roman" w:hAnsi="inherit" w:cs="Helvetica"/>
          <w:color w:val="272C30"/>
        </w:rPr>
      </w:pPr>
      <w:r w:rsidRPr="00C6505D">
        <w:rPr>
          <w:rFonts w:ascii="inherit" w:eastAsia="Times New Roman" w:hAnsi="inherit" w:cs="Helvetica"/>
          <w:color w:val="272C30"/>
        </w:rPr>
        <w:t>We’re privileged to celebrate St. Joseph three times on the liturgical calendar: his solemnity on </w:t>
      </w:r>
      <w:r w:rsidRPr="00C6505D">
        <w:rPr>
          <w:rFonts w:ascii="inherit" w:eastAsia="Times New Roman" w:hAnsi="inherit" w:cs="Helvetica"/>
          <w:b/>
          <w:bCs/>
          <w:color w:val="272C30"/>
          <w:bdr w:val="none" w:sz="0" w:space="0" w:color="auto" w:frame="1"/>
        </w:rPr>
        <w:t>March 19th</w:t>
      </w:r>
      <w:r w:rsidRPr="00C6505D">
        <w:rPr>
          <w:rFonts w:ascii="inherit" w:eastAsia="Times New Roman" w:hAnsi="inherit" w:cs="Helvetica"/>
          <w:color w:val="272C30"/>
        </w:rPr>
        <w:t> which honors him as the Chaste Spouse of the Blessed Virgin Mary; his </w:t>
      </w:r>
      <w:r w:rsidRPr="00C6505D">
        <w:rPr>
          <w:rFonts w:ascii="inherit" w:eastAsia="Times New Roman" w:hAnsi="inherit" w:cs="Helvetica"/>
          <w:b/>
          <w:bCs/>
          <w:color w:val="272C30"/>
          <w:bdr w:val="none" w:sz="0" w:space="0" w:color="auto" w:frame="1"/>
        </w:rPr>
        <w:t>May 1st</w:t>
      </w:r>
      <w:r w:rsidRPr="00C6505D">
        <w:rPr>
          <w:rFonts w:ascii="inherit" w:eastAsia="Times New Roman" w:hAnsi="inherit" w:cs="Helvetica"/>
          <w:color w:val="272C30"/>
        </w:rPr>
        <w:t> feast which honors his vocation as a worker; and on the </w:t>
      </w:r>
      <w:r w:rsidRPr="00C6505D">
        <w:rPr>
          <w:rFonts w:ascii="inherit" w:eastAsia="Times New Roman" w:hAnsi="inherit" w:cs="Helvetica"/>
          <w:b/>
          <w:bCs/>
          <w:color w:val="272C30"/>
          <w:bdr w:val="none" w:sz="0" w:space="0" w:color="auto" w:frame="1"/>
        </w:rPr>
        <w:t>Sunday during the Octave of Christmas</w:t>
      </w:r>
      <w:r w:rsidRPr="00C6505D">
        <w:rPr>
          <w:rFonts w:ascii="inherit" w:eastAsia="Times New Roman" w:hAnsi="inherit" w:cs="Helvetica"/>
          <w:color w:val="272C30"/>
        </w:rPr>
        <w:t> which honors his role as the guardian and protector of the Holy Family. This makes three opportunities to draw closer to our spiritual father and learn from the holy example he gave us as a devoted follower of Jesus and Mary, a diligent worker for the Kingdom of God, and the supreme model of a quiet and humble spiritual life.</w:t>
      </w:r>
    </w:p>
    <w:p w:rsidR="00B230C4" w:rsidRPr="00C6505D" w:rsidRDefault="00B230C4" w:rsidP="00B230C4">
      <w:pPr>
        <w:shd w:val="clear" w:color="auto" w:fill="FAFAFA"/>
        <w:spacing w:after="0" w:line="240" w:lineRule="auto"/>
        <w:textAlignment w:val="baseline"/>
        <w:rPr>
          <w:rFonts w:ascii="inherit" w:eastAsia="Times New Roman" w:hAnsi="inherit" w:cs="Helvetica"/>
          <w:color w:val="272C30"/>
        </w:rPr>
      </w:pPr>
      <w:r w:rsidRPr="00C6505D">
        <w:rPr>
          <w:rFonts w:ascii="inherit" w:eastAsia="Times New Roman" w:hAnsi="inherit" w:cs="Helvetica"/>
          <w:color w:val="272C30"/>
        </w:rPr>
        <w:t>During this Year of St. Joseph, </w:t>
      </w:r>
      <w:r w:rsidRPr="00C6505D">
        <w:rPr>
          <w:rFonts w:ascii="inherit" w:eastAsia="Times New Roman" w:hAnsi="inherit" w:cs="Helvetica"/>
          <w:i/>
          <w:iCs/>
          <w:color w:val="272C30"/>
          <w:bdr w:val="none" w:sz="0" w:space="0" w:color="auto" w:frame="1"/>
        </w:rPr>
        <w:t>“Go to Joseph; what he says to you, do.”</w:t>
      </w:r>
      <w:r w:rsidRPr="00C6505D">
        <w:rPr>
          <w:rFonts w:ascii="inherit" w:eastAsia="Times New Roman" w:hAnsi="inherit" w:cs="Helvetica"/>
          <w:color w:val="272C30"/>
        </w:rPr>
        <w:t> (Genesis 41:55)</w:t>
      </w:r>
    </w:p>
    <w:p w:rsidR="00B230C4" w:rsidRPr="00C6505D" w:rsidRDefault="00B230C4" w:rsidP="00B230C4">
      <w:pPr>
        <w:shd w:val="clear" w:color="auto" w:fill="FAFAFA"/>
        <w:spacing w:after="126" w:line="240" w:lineRule="auto"/>
        <w:textAlignment w:val="baseline"/>
        <w:outlineLvl w:val="2"/>
        <w:rPr>
          <w:rFonts w:ascii="Helvetica" w:eastAsia="Times New Roman" w:hAnsi="Helvetica" w:cs="Helvetica"/>
          <w:b/>
          <w:bCs/>
          <w:color w:val="272C30"/>
        </w:rPr>
      </w:pPr>
      <w:r w:rsidRPr="00C6505D">
        <w:rPr>
          <w:rFonts w:ascii="Helvetica" w:eastAsia="Times New Roman" w:hAnsi="Helvetica" w:cs="Helvetica"/>
          <w:b/>
          <w:bCs/>
          <w:color w:val="272C30"/>
        </w:rPr>
        <w:t>St. Joseph’s Table</w:t>
      </w:r>
    </w:p>
    <w:p w:rsidR="00B230C4" w:rsidRPr="00C6505D" w:rsidRDefault="00B230C4" w:rsidP="00C6505D">
      <w:pPr>
        <w:shd w:val="clear" w:color="auto" w:fill="FAFAFA"/>
        <w:spacing w:after="288" w:line="240" w:lineRule="auto"/>
        <w:textAlignment w:val="baseline"/>
        <w:rPr>
          <w:rFonts w:ascii="inherit" w:eastAsia="Times New Roman" w:hAnsi="inherit" w:cs="Helvetica"/>
          <w:color w:val="272C30"/>
        </w:rPr>
      </w:pPr>
      <w:r w:rsidRPr="00C6505D">
        <w:rPr>
          <w:rFonts w:ascii="inherit" w:eastAsia="Times New Roman" w:hAnsi="inherit" w:cs="Helvetica"/>
          <w:color w:val="272C30"/>
        </w:rPr>
        <w:t>Create a makeshift St. Joseph shrine and dinner festival to share delicious treats with those less fortunate.</w:t>
      </w:r>
    </w:p>
    <w:p w:rsidR="00B230C4" w:rsidRPr="00C6505D" w:rsidRDefault="00B230C4" w:rsidP="00B230C4">
      <w:pPr>
        <w:shd w:val="clear" w:color="auto" w:fill="FAFAFA"/>
        <w:spacing w:after="126" w:line="240" w:lineRule="auto"/>
        <w:textAlignment w:val="baseline"/>
        <w:outlineLvl w:val="2"/>
        <w:rPr>
          <w:rFonts w:ascii="Helvetica" w:eastAsia="Times New Roman" w:hAnsi="Helvetica" w:cs="Helvetica"/>
          <w:b/>
          <w:bCs/>
          <w:color w:val="272C30"/>
        </w:rPr>
      </w:pPr>
      <w:r w:rsidRPr="00C6505D">
        <w:rPr>
          <w:rFonts w:ascii="Helvetica" w:eastAsia="Times New Roman" w:hAnsi="Helvetica" w:cs="Helvetica"/>
          <w:b/>
          <w:bCs/>
          <w:color w:val="272C30"/>
        </w:rPr>
        <w:t>Seven Sundays Devotion</w:t>
      </w:r>
    </w:p>
    <w:p w:rsidR="00B230C4" w:rsidRPr="00C6505D" w:rsidRDefault="00B230C4" w:rsidP="00B230C4">
      <w:pPr>
        <w:shd w:val="clear" w:color="auto" w:fill="FAFAFA"/>
        <w:spacing w:after="288" w:line="240" w:lineRule="auto"/>
        <w:textAlignment w:val="baseline"/>
        <w:rPr>
          <w:rFonts w:ascii="inherit" w:eastAsia="Times New Roman" w:hAnsi="inherit" w:cs="Helvetica"/>
          <w:color w:val="272C30"/>
        </w:rPr>
      </w:pPr>
      <w:r w:rsidRPr="00C6505D">
        <w:rPr>
          <w:rFonts w:ascii="inherit" w:eastAsia="Times New Roman" w:hAnsi="inherit" w:cs="Helvetica"/>
          <w:color w:val="272C30"/>
        </w:rPr>
        <w:t>Receive Holy Communion on seven consecutive Sundays while offering prayers in honor of Joseph’s seven joys and seven sorrows.</w:t>
      </w:r>
    </w:p>
    <w:p w:rsidR="00F1442B" w:rsidRDefault="00F1442B"/>
    <w:p w:rsidR="00C6505D" w:rsidRDefault="00C6505D"/>
    <w:sectPr w:rsidR="00C6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4"/>
    <w:rsid w:val="002E3277"/>
    <w:rsid w:val="00B230C4"/>
    <w:rsid w:val="00C6505D"/>
    <w:rsid w:val="00F1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8A9C"/>
  <w15:chartTrackingRefBased/>
  <w15:docId w15:val="{F17E1CDB-756A-4445-970B-E8F7B355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8291">
      <w:bodyDiv w:val="1"/>
      <w:marLeft w:val="0"/>
      <w:marRight w:val="0"/>
      <w:marTop w:val="0"/>
      <w:marBottom w:val="0"/>
      <w:divBdr>
        <w:top w:val="none" w:sz="0" w:space="0" w:color="auto"/>
        <w:left w:val="none" w:sz="0" w:space="0" w:color="auto"/>
        <w:bottom w:val="none" w:sz="0" w:space="0" w:color="auto"/>
        <w:right w:val="none" w:sz="0" w:space="0" w:color="auto"/>
      </w:divBdr>
      <w:divsChild>
        <w:div w:id="1574772478">
          <w:marLeft w:val="0"/>
          <w:marRight w:val="0"/>
          <w:marTop w:val="0"/>
          <w:marBottom w:val="0"/>
          <w:divBdr>
            <w:top w:val="none" w:sz="0" w:space="0" w:color="auto"/>
            <w:left w:val="none" w:sz="0" w:space="0" w:color="auto"/>
            <w:bottom w:val="none" w:sz="0" w:space="0" w:color="auto"/>
            <w:right w:val="none" w:sz="0" w:space="0" w:color="auto"/>
          </w:divBdr>
          <w:divsChild>
            <w:div w:id="1963921345">
              <w:marLeft w:val="0"/>
              <w:marRight w:val="0"/>
              <w:marTop w:val="0"/>
              <w:marBottom w:val="0"/>
              <w:divBdr>
                <w:top w:val="none" w:sz="0" w:space="0" w:color="auto"/>
                <w:left w:val="none" w:sz="0" w:space="0" w:color="auto"/>
                <w:bottom w:val="none" w:sz="0" w:space="0" w:color="auto"/>
                <w:right w:val="none" w:sz="0" w:space="0" w:color="auto"/>
              </w:divBdr>
            </w:div>
          </w:divsChild>
        </w:div>
        <w:div w:id="2028284618">
          <w:marLeft w:val="0"/>
          <w:marRight w:val="0"/>
          <w:marTop w:val="0"/>
          <w:marBottom w:val="0"/>
          <w:divBdr>
            <w:top w:val="none" w:sz="0" w:space="0" w:color="auto"/>
            <w:left w:val="none" w:sz="0" w:space="0" w:color="auto"/>
            <w:bottom w:val="none" w:sz="0" w:space="0" w:color="auto"/>
            <w:right w:val="none" w:sz="0" w:space="0" w:color="auto"/>
          </w:divBdr>
          <w:divsChild>
            <w:div w:id="2040857203">
              <w:marLeft w:val="0"/>
              <w:marRight w:val="0"/>
              <w:marTop w:val="0"/>
              <w:marBottom w:val="0"/>
              <w:divBdr>
                <w:top w:val="none" w:sz="0" w:space="0" w:color="auto"/>
                <w:left w:val="none" w:sz="0" w:space="0" w:color="auto"/>
                <w:bottom w:val="none" w:sz="0" w:space="0" w:color="auto"/>
                <w:right w:val="none" w:sz="0" w:space="0" w:color="auto"/>
              </w:divBdr>
              <w:divsChild>
                <w:div w:id="3933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4087">
          <w:marLeft w:val="0"/>
          <w:marRight w:val="0"/>
          <w:marTop w:val="0"/>
          <w:marBottom w:val="0"/>
          <w:divBdr>
            <w:top w:val="none" w:sz="0" w:space="0" w:color="auto"/>
            <w:left w:val="none" w:sz="0" w:space="0" w:color="auto"/>
            <w:bottom w:val="none" w:sz="0" w:space="0" w:color="auto"/>
            <w:right w:val="none" w:sz="0" w:space="0" w:color="auto"/>
          </w:divBdr>
          <w:divsChild>
            <w:div w:id="410124908">
              <w:marLeft w:val="0"/>
              <w:marRight w:val="0"/>
              <w:marTop w:val="0"/>
              <w:marBottom w:val="0"/>
              <w:divBdr>
                <w:top w:val="none" w:sz="0" w:space="0" w:color="auto"/>
                <w:left w:val="none" w:sz="0" w:space="0" w:color="auto"/>
                <w:bottom w:val="none" w:sz="0" w:space="0" w:color="auto"/>
                <w:right w:val="none" w:sz="0" w:space="0" w:color="auto"/>
              </w:divBdr>
              <w:divsChild>
                <w:div w:id="349141101">
                  <w:marLeft w:val="0"/>
                  <w:marRight w:val="0"/>
                  <w:marTop w:val="0"/>
                  <w:marBottom w:val="0"/>
                  <w:divBdr>
                    <w:top w:val="none" w:sz="0" w:space="0" w:color="auto"/>
                    <w:left w:val="none" w:sz="0" w:space="0" w:color="auto"/>
                    <w:bottom w:val="none" w:sz="0" w:space="0" w:color="auto"/>
                    <w:right w:val="none" w:sz="0" w:space="0" w:color="auto"/>
                  </w:divBdr>
                  <w:divsChild>
                    <w:div w:id="611060000">
                      <w:marLeft w:val="0"/>
                      <w:marRight w:val="0"/>
                      <w:marTop w:val="0"/>
                      <w:marBottom w:val="0"/>
                      <w:divBdr>
                        <w:top w:val="none" w:sz="0" w:space="0" w:color="auto"/>
                        <w:left w:val="none" w:sz="0" w:space="0" w:color="auto"/>
                        <w:bottom w:val="none" w:sz="0" w:space="0" w:color="auto"/>
                        <w:right w:val="none" w:sz="0" w:space="0" w:color="auto"/>
                      </w:divBdr>
                    </w:div>
                  </w:divsChild>
                </w:div>
                <w:div w:id="1940481559">
                  <w:marLeft w:val="0"/>
                  <w:marRight w:val="0"/>
                  <w:marTop w:val="0"/>
                  <w:marBottom w:val="0"/>
                  <w:divBdr>
                    <w:top w:val="none" w:sz="0" w:space="0" w:color="auto"/>
                    <w:left w:val="none" w:sz="0" w:space="0" w:color="auto"/>
                    <w:bottom w:val="none" w:sz="0" w:space="0" w:color="auto"/>
                    <w:right w:val="none" w:sz="0" w:space="0" w:color="auto"/>
                  </w:divBdr>
                  <w:divsChild>
                    <w:div w:id="1427653610">
                      <w:marLeft w:val="0"/>
                      <w:marRight w:val="0"/>
                      <w:marTop w:val="0"/>
                      <w:marBottom w:val="0"/>
                      <w:divBdr>
                        <w:top w:val="none" w:sz="0" w:space="0" w:color="auto"/>
                        <w:left w:val="none" w:sz="0" w:space="0" w:color="auto"/>
                        <w:bottom w:val="none" w:sz="0" w:space="0" w:color="auto"/>
                        <w:right w:val="none" w:sz="0" w:space="0" w:color="auto"/>
                      </w:divBdr>
                      <w:divsChild>
                        <w:div w:id="5837994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tholiccompany.com/little-oratory-i41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Monnin</dc:creator>
  <cp:keywords/>
  <dc:description/>
  <cp:lastModifiedBy>Lisa Monnin</cp:lastModifiedBy>
  <cp:revision>4</cp:revision>
  <cp:lastPrinted>2021-04-20T13:04:00Z</cp:lastPrinted>
  <dcterms:created xsi:type="dcterms:W3CDTF">2021-04-19T15:32:00Z</dcterms:created>
  <dcterms:modified xsi:type="dcterms:W3CDTF">2021-04-20T16:01:00Z</dcterms:modified>
</cp:coreProperties>
</file>