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51" w:rsidRDefault="00706EB3" w:rsidP="00CD5402">
      <w:pPr>
        <w:spacing w:after="360"/>
        <w:jc w:val="center"/>
        <w:rPr>
          <w:rFonts w:ascii="Times New Roman" w:hAnsi="Times New Roman" w:cs="Times New Roman"/>
          <w:b/>
          <w:sz w:val="36"/>
          <w:szCs w:val="36"/>
        </w:rPr>
      </w:pPr>
      <w:r>
        <w:rPr>
          <w:rFonts w:ascii="Times New Roman" w:hAnsi="Times New Roman" w:cs="Times New Roman"/>
          <w:b/>
          <w:sz w:val="36"/>
          <w:szCs w:val="36"/>
        </w:rPr>
        <w:t>Lesson 9</w:t>
      </w:r>
      <w:r w:rsidR="001C6751">
        <w:rPr>
          <w:rFonts w:ascii="Times New Roman" w:hAnsi="Times New Roman" w:cs="Times New Roman"/>
          <w:b/>
          <w:sz w:val="36"/>
          <w:szCs w:val="36"/>
        </w:rPr>
        <w:t xml:space="preserve">:  The </w:t>
      </w:r>
      <w:r w:rsidR="0014140D">
        <w:rPr>
          <w:rFonts w:ascii="Times New Roman" w:hAnsi="Times New Roman" w:cs="Times New Roman"/>
          <w:b/>
          <w:sz w:val="36"/>
          <w:szCs w:val="36"/>
        </w:rPr>
        <w:t>Liturgy of the Eucharist, Part I</w:t>
      </w:r>
    </w:p>
    <w:p w:rsidR="00706EB3" w:rsidRPr="00A95730" w:rsidRDefault="00A12685" w:rsidP="00A95730">
      <w:pPr>
        <w:spacing w:after="0" w:line="312" w:lineRule="auto"/>
        <w:ind w:right="-306"/>
        <w:rPr>
          <w:rFonts w:ascii="Times New Roman" w:hAnsi="Times New Roman" w:cs="Times New Roman"/>
          <w:sz w:val="26"/>
          <w:szCs w:val="26"/>
        </w:rPr>
      </w:pPr>
      <w:r w:rsidRPr="00A95730">
        <w:rPr>
          <w:rFonts w:ascii="Times New Roman" w:hAnsi="Times New Roman" w:cs="Times New Roman"/>
          <w:sz w:val="26"/>
          <w:szCs w:val="26"/>
        </w:rPr>
        <w:tab/>
      </w:r>
      <w:r w:rsidR="00706EB3" w:rsidRPr="00A95730">
        <w:rPr>
          <w:rFonts w:ascii="Times New Roman" w:hAnsi="Times New Roman" w:cs="Times New Roman"/>
          <w:sz w:val="26"/>
          <w:szCs w:val="26"/>
        </w:rPr>
        <w:t xml:space="preserve">The </w:t>
      </w:r>
      <w:r w:rsidR="00706EB3" w:rsidRPr="00A95730">
        <w:rPr>
          <w:rFonts w:ascii="Times New Roman" w:hAnsi="Times New Roman" w:cs="Times New Roman"/>
          <w:sz w:val="26"/>
          <w:szCs w:val="26"/>
          <w:u w:val="single"/>
        </w:rPr>
        <w:t>Liturgy of the Eucharist</w:t>
      </w:r>
      <w:r w:rsidR="00706EB3" w:rsidRPr="00A95730">
        <w:rPr>
          <w:rFonts w:ascii="Times New Roman" w:hAnsi="Times New Roman" w:cs="Times New Roman"/>
          <w:sz w:val="26"/>
          <w:szCs w:val="26"/>
        </w:rPr>
        <w:t xml:space="preserve"> is the pinnacle of the </w:t>
      </w:r>
      <w:r w:rsidR="0063591D" w:rsidRPr="00A95730">
        <w:rPr>
          <w:rFonts w:ascii="Times New Roman" w:hAnsi="Times New Roman" w:cs="Times New Roman"/>
          <w:sz w:val="26"/>
          <w:szCs w:val="26"/>
        </w:rPr>
        <w:t>entire</w:t>
      </w:r>
      <w:r w:rsidR="00706EB3" w:rsidRPr="00A95730">
        <w:rPr>
          <w:rFonts w:ascii="Times New Roman" w:hAnsi="Times New Roman" w:cs="Times New Roman"/>
          <w:sz w:val="26"/>
          <w:szCs w:val="26"/>
        </w:rPr>
        <w:t xml:space="preserve"> celebration of the Mass.  The Liturgy of the Word forms us and moves us to celebrate and participate in </w:t>
      </w:r>
      <w:r w:rsidR="0063591D" w:rsidRPr="00A95730">
        <w:rPr>
          <w:rFonts w:ascii="Times New Roman" w:hAnsi="Times New Roman" w:cs="Times New Roman"/>
          <w:sz w:val="26"/>
          <w:szCs w:val="26"/>
        </w:rPr>
        <w:t>the sacred</w:t>
      </w:r>
      <w:r w:rsidR="00706EB3" w:rsidRPr="00A95730">
        <w:rPr>
          <w:rFonts w:ascii="Times New Roman" w:hAnsi="Times New Roman" w:cs="Times New Roman"/>
          <w:sz w:val="26"/>
          <w:szCs w:val="26"/>
        </w:rPr>
        <w:t xml:space="preserve"> action of Christ which brought about our salvation.  Attention now </w:t>
      </w:r>
      <w:r w:rsidR="0063591D" w:rsidRPr="00A95730">
        <w:rPr>
          <w:rFonts w:ascii="Times New Roman" w:hAnsi="Times New Roman" w:cs="Times New Roman"/>
          <w:sz w:val="26"/>
          <w:szCs w:val="26"/>
        </w:rPr>
        <w:t>focuses</w:t>
      </w:r>
      <w:r w:rsidR="00706EB3" w:rsidRPr="00A95730">
        <w:rPr>
          <w:rFonts w:ascii="Times New Roman" w:hAnsi="Times New Roman" w:cs="Times New Roman"/>
          <w:sz w:val="26"/>
          <w:szCs w:val="26"/>
        </w:rPr>
        <w:t xml:space="preserve"> on the altar.  The offerings are brought forward and the altar and offerings are prepared.  The congregation is invited to join</w:t>
      </w:r>
      <w:r w:rsidR="00C57152">
        <w:rPr>
          <w:rFonts w:ascii="Times New Roman" w:hAnsi="Times New Roman" w:cs="Times New Roman"/>
          <w:sz w:val="26"/>
          <w:szCs w:val="26"/>
        </w:rPr>
        <w:t xml:space="preserve"> its offering with that of the p</w:t>
      </w:r>
      <w:r w:rsidR="00706EB3" w:rsidRPr="00A95730">
        <w:rPr>
          <w:rFonts w:ascii="Times New Roman" w:hAnsi="Times New Roman" w:cs="Times New Roman"/>
          <w:sz w:val="26"/>
          <w:szCs w:val="26"/>
        </w:rPr>
        <w:t xml:space="preserve">riest who </w:t>
      </w:r>
      <w:r w:rsidR="0063591D" w:rsidRPr="00A95730">
        <w:rPr>
          <w:rFonts w:ascii="Times New Roman" w:hAnsi="Times New Roman" w:cs="Times New Roman"/>
          <w:sz w:val="26"/>
          <w:szCs w:val="26"/>
        </w:rPr>
        <w:t>prays</w:t>
      </w:r>
      <w:r w:rsidR="00706EB3" w:rsidRPr="00A95730">
        <w:rPr>
          <w:rFonts w:ascii="Times New Roman" w:hAnsi="Times New Roman" w:cs="Times New Roman"/>
          <w:sz w:val="26"/>
          <w:szCs w:val="26"/>
        </w:rPr>
        <w:t xml:space="preserve"> in the person of Christ and the Eucharistic Prayer with its three acclamations, the Sanctus, the Memorial Acclamation, and the </w:t>
      </w:r>
      <w:r w:rsidR="0063591D" w:rsidRPr="00A95730">
        <w:rPr>
          <w:rFonts w:ascii="Times New Roman" w:hAnsi="Times New Roman" w:cs="Times New Roman"/>
          <w:sz w:val="26"/>
          <w:szCs w:val="26"/>
        </w:rPr>
        <w:t>Amen</w:t>
      </w:r>
      <w:r w:rsidR="00706EB3" w:rsidRPr="00A95730">
        <w:rPr>
          <w:rFonts w:ascii="Times New Roman" w:hAnsi="Times New Roman" w:cs="Times New Roman"/>
          <w:sz w:val="26"/>
          <w:szCs w:val="26"/>
        </w:rPr>
        <w:t xml:space="preserve">, is </w:t>
      </w:r>
      <w:r w:rsidR="0063591D" w:rsidRPr="00A95730">
        <w:rPr>
          <w:rFonts w:ascii="Times New Roman" w:hAnsi="Times New Roman" w:cs="Times New Roman"/>
          <w:sz w:val="26"/>
          <w:szCs w:val="26"/>
        </w:rPr>
        <w:t>solemnly</w:t>
      </w:r>
      <w:r w:rsidR="00706EB3" w:rsidRPr="00A95730">
        <w:rPr>
          <w:rFonts w:ascii="Times New Roman" w:hAnsi="Times New Roman" w:cs="Times New Roman"/>
          <w:sz w:val="26"/>
          <w:szCs w:val="26"/>
        </w:rPr>
        <w:t xml:space="preserve"> proclaimed.  It is followed by the Communion Rite in which those who have offered Christ and, with Christ, themselves to the </w:t>
      </w:r>
      <w:r w:rsidR="0063591D" w:rsidRPr="00A95730">
        <w:rPr>
          <w:rFonts w:ascii="Times New Roman" w:hAnsi="Times New Roman" w:cs="Times New Roman"/>
          <w:sz w:val="26"/>
          <w:szCs w:val="26"/>
        </w:rPr>
        <w:t>Father,</w:t>
      </w:r>
      <w:r w:rsidR="00706EB3" w:rsidRPr="00A95730">
        <w:rPr>
          <w:rFonts w:ascii="Times New Roman" w:hAnsi="Times New Roman" w:cs="Times New Roman"/>
          <w:sz w:val="26"/>
          <w:szCs w:val="26"/>
        </w:rPr>
        <w:t xml:space="preserve"> now share in the sacred meal in </w:t>
      </w:r>
      <w:r w:rsidR="0063591D" w:rsidRPr="00A95730">
        <w:rPr>
          <w:rFonts w:ascii="Times New Roman" w:hAnsi="Times New Roman" w:cs="Times New Roman"/>
          <w:sz w:val="26"/>
          <w:szCs w:val="26"/>
        </w:rPr>
        <w:t>which</w:t>
      </w:r>
      <w:r w:rsidR="00706EB3" w:rsidRPr="00A95730">
        <w:rPr>
          <w:rFonts w:ascii="Times New Roman" w:hAnsi="Times New Roman" w:cs="Times New Roman"/>
          <w:sz w:val="26"/>
          <w:szCs w:val="26"/>
        </w:rPr>
        <w:t xml:space="preserve"> they feed on Christ’s Body and Blood.  After a period of praise and thanksgiving the Liturgy of the </w:t>
      </w:r>
      <w:r w:rsidR="0063591D" w:rsidRPr="00A95730">
        <w:rPr>
          <w:rFonts w:ascii="Times New Roman" w:hAnsi="Times New Roman" w:cs="Times New Roman"/>
          <w:sz w:val="26"/>
          <w:szCs w:val="26"/>
        </w:rPr>
        <w:t>Eucharist</w:t>
      </w:r>
      <w:r w:rsidR="00706EB3" w:rsidRPr="00A95730">
        <w:rPr>
          <w:rFonts w:ascii="Times New Roman" w:hAnsi="Times New Roman" w:cs="Times New Roman"/>
          <w:sz w:val="26"/>
          <w:szCs w:val="26"/>
        </w:rPr>
        <w:t xml:space="preserve"> concludes with </w:t>
      </w:r>
      <w:r w:rsidR="0063591D" w:rsidRPr="00A95730">
        <w:rPr>
          <w:rFonts w:ascii="Times New Roman" w:hAnsi="Times New Roman" w:cs="Times New Roman"/>
          <w:sz w:val="26"/>
          <w:szCs w:val="26"/>
        </w:rPr>
        <w:t>the</w:t>
      </w:r>
      <w:r w:rsidR="00706EB3" w:rsidRPr="00A95730">
        <w:rPr>
          <w:rFonts w:ascii="Times New Roman" w:hAnsi="Times New Roman" w:cs="Times New Roman"/>
          <w:sz w:val="26"/>
          <w:szCs w:val="26"/>
        </w:rPr>
        <w:t xml:space="preserve"> </w:t>
      </w:r>
      <w:r w:rsidR="0063591D" w:rsidRPr="00A95730">
        <w:rPr>
          <w:rFonts w:ascii="Times New Roman" w:hAnsi="Times New Roman" w:cs="Times New Roman"/>
          <w:sz w:val="26"/>
          <w:szCs w:val="26"/>
        </w:rPr>
        <w:t>Prayer</w:t>
      </w:r>
      <w:r w:rsidR="00706EB3" w:rsidRPr="00A95730">
        <w:rPr>
          <w:rFonts w:ascii="Times New Roman" w:hAnsi="Times New Roman" w:cs="Times New Roman"/>
          <w:sz w:val="26"/>
          <w:szCs w:val="26"/>
        </w:rPr>
        <w:t xml:space="preserve"> after Communion.</w:t>
      </w:r>
      <w:r w:rsidR="00A16B7A" w:rsidRPr="00A95730">
        <w:rPr>
          <w:rStyle w:val="EndnoteReference"/>
          <w:rFonts w:ascii="Times New Roman" w:hAnsi="Times New Roman" w:cs="Times New Roman"/>
          <w:sz w:val="26"/>
          <w:szCs w:val="26"/>
        </w:rPr>
        <w:endnoteReference w:id="1"/>
      </w:r>
    </w:p>
    <w:p w:rsidR="00706EB3" w:rsidRPr="00A95730" w:rsidRDefault="00706EB3" w:rsidP="00A95730">
      <w:pPr>
        <w:spacing w:after="0" w:line="312" w:lineRule="auto"/>
        <w:ind w:right="-486"/>
        <w:rPr>
          <w:rFonts w:ascii="Times New Roman" w:hAnsi="Times New Roman" w:cs="Times New Roman"/>
          <w:sz w:val="26"/>
          <w:szCs w:val="26"/>
        </w:rPr>
      </w:pPr>
      <w:r w:rsidRPr="00A95730">
        <w:rPr>
          <w:rFonts w:ascii="Times New Roman" w:hAnsi="Times New Roman" w:cs="Times New Roman"/>
          <w:sz w:val="26"/>
          <w:szCs w:val="26"/>
        </w:rPr>
        <w:tab/>
        <w:t xml:space="preserve">At the </w:t>
      </w:r>
      <w:r w:rsidRPr="00A95730">
        <w:rPr>
          <w:rFonts w:ascii="Times New Roman" w:hAnsi="Times New Roman" w:cs="Times New Roman"/>
          <w:sz w:val="26"/>
          <w:szCs w:val="26"/>
          <w:u w:val="single"/>
        </w:rPr>
        <w:t>Presentation of the Gifts</w:t>
      </w:r>
      <w:r w:rsidRPr="00A95730">
        <w:rPr>
          <w:rFonts w:ascii="Times New Roman" w:hAnsi="Times New Roman" w:cs="Times New Roman"/>
          <w:sz w:val="26"/>
          <w:szCs w:val="26"/>
        </w:rPr>
        <w:t>, the vessels are brought to the altar by the servers and placed upon the altar.  Members of the faithful bring forward the offerings of bread and wine, the physical substance of the sacrifice, together with the m</w:t>
      </w:r>
      <w:r w:rsidR="0063591D" w:rsidRPr="00A95730">
        <w:rPr>
          <w:rFonts w:ascii="Times New Roman" w:hAnsi="Times New Roman" w:cs="Times New Roman"/>
          <w:sz w:val="26"/>
          <w:szCs w:val="26"/>
        </w:rPr>
        <w:t>onetary gifts and, optionally on some occasions</w:t>
      </w:r>
      <w:r w:rsidRPr="00A95730">
        <w:rPr>
          <w:rFonts w:ascii="Times New Roman" w:hAnsi="Times New Roman" w:cs="Times New Roman"/>
          <w:sz w:val="26"/>
          <w:szCs w:val="26"/>
        </w:rPr>
        <w:t>, food for the poor which represent the sacrifices of the faithful.  The priest receives all of the gifts and places the gifts of bread and wine on the altar with prayers acknowledging them as gifts of God in which the work of human labor has played a part.  The faithful are then invited to pray that the gifts, represented by the priest as</w:t>
      </w:r>
      <w:r w:rsidR="0063591D" w:rsidRPr="00A95730">
        <w:rPr>
          <w:rFonts w:ascii="Times New Roman" w:hAnsi="Times New Roman" w:cs="Times New Roman"/>
          <w:sz w:val="26"/>
          <w:szCs w:val="26"/>
        </w:rPr>
        <w:t xml:space="preserve"> “</w:t>
      </w:r>
      <w:r w:rsidRPr="00A95730">
        <w:rPr>
          <w:rFonts w:ascii="Times New Roman" w:hAnsi="Times New Roman" w:cs="Times New Roman"/>
          <w:sz w:val="26"/>
          <w:szCs w:val="26"/>
        </w:rPr>
        <w:t>my sacrifice and yours”</w:t>
      </w:r>
      <w:r w:rsidR="00C57152">
        <w:rPr>
          <w:rFonts w:ascii="Times New Roman" w:hAnsi="Times New Roman" w:cs="Times New Roman"/>
          <w:sz w:val="26"/>
          <w:szCs w:val="26"/>
        </w:rPr>
        <w:t>,</w:t>
      </w:r>
      <w:bookmarkStart w:id="0" w:name="_GoBack"/>
      <w:bookmarkEnd w:id="0"/>
      <w:r w:rsidRPr="00A95730">
        <w:rPr>
          <w:rFonts w:ascii="Times New Roman" w:hAnsi="Times New Roman" w:cs="Times New Roman"/>
          <w:sz w:val="26"/>
          <w:szCs w:val="26"/>
        </w:rPr>
        <w:t xml:space="preserve"> will be acceptable to the </w:t>
      </w:r>
      <w:r w:rsidR="0063591D" w:rsidRPr="00A95730">
        <w:rPr>
          <w:rFonts w:ascii="Times New Roman" w:hAnsi="Times New Roman" w:cs="Times New Roman"/>
          <w:sz w:val="26"/>
          <w:szCs w:val="26"/>
        </w:rPr>
        <w:t>Father.</w:t>
      </w:r>
      <w:r w:rsidRPr="00A95730">
        <w:rPr>
          <w:rFonts w:ascii="Times New Roman" w:hAnsi="Times New Roman" w:cs="Times New Roman"/>
          <w:sz w:val="26"/>
          <w:szCs w:val="26"/>
        </w:rPr>
        <w:t xml:space="preserve">  The rite concludes with the </w:t>
      </w:r>
      <w:r w:rsidRPr="00A95730">
        <w:rPr>
          <w:rFonts w:ascii="Times New Roman" w:hAnsi="Times New Roman" w:cs="Times New Roman"/>
          <w:sz w:val="26"/>
          <w:szCs w:val="26"/>
          <w:u w:val="single"/>
        </w:rPr>
        <w:t>Prayer over the Offerings</w:t>
      </w:r>
      <w:r w:rsidRPr="00A95730">
        <w:rPr>
          <w:rFonts w:ascii="Times New Roman" w:hAnsi="Times New Roman" w:cs="Times New Roman"/>
          <w:sz w:val="26"/>
          <w:szCs w:val="26"/>
        </w:rPr>
        <w:t>, which is similar in style to the Collect (Opening Prayer) of the Mass.</w:t>
      </w:r>
      <w:r w:rsidR="00A16B7A" w:rsidRPr="00A95730">
        <w:rPr>
          <w:rStyle w:val="EndnoteReference"/>
          <w:rFonts w:ascii="Times New Roman" w:hAnsi="Times New Roman" w:cs="Times New Roman"/>
          <w:sz w:val="26"/>
          <w:szCs w:val="26"/>
        </w:rPr>
        <w:endnoteReference w:id="2"/>
      </w:r>
    </w:p>
    <w:p w:rsidR="00A4621A" w:rsidRPr="00A95730" w:rsidRDefault="00706EB3" w:rsidP="00A95730">
      <w:pPr>
        <w:spacing w:after="0" w:line="312" w:lineRule="auto"/>
        <w:ind w:right="-216"/>
        <w:rPr>
          <w:rFonts w:ascii="Times New Roman" w:hAnsi="Times New Roman" w:cs="Times New Roman"/>
          <w:sz w:val="26"/>
          <w:szCs w:val="26"/>
        </w:rPr>
      </w:pPr>
      <w:r w:rsidRPr="00A95730">
        <w:rPr>
          <w:rFonts w:ascii="Times New Roman" w:hAnsi="Times New Roman" w:cs="Times New Roman"/>
          <w:sz w:val="26"/>
          <w:szCs w:val="26"/>
        </w:rPr>
        <w:tab/>
        <w:t xml:space="preserve">The Eucharistic Prayer then begins.  It is the most solemn of all </w:t>
      </w:r>
      <w:r w:rsidR="0063591D" w:rsidRPr="00A95730">
        <w:rPr>
          <w:rFonts w:ascii="Times New Roman" w:hAnsi="Times New Roman" w:cs="Times New Roman"/>
          <w:sz w:val="26"/>
          <w:szCs w:val="26"/>
        </w:rPr>
        <w:t>prayers</w:t>
      </w:r>
      <w:r w:rsidRPr="00A95730">
        <w:rPr>
          <w:rFonts w:ascii="Times New Roman" w:hAnsi="Times New Roman" w:cs="Times New Roman"/>
          <w:sz w:val="26"/>
          <w:szCs w:val="26"/>
        </w:rPr>
        <w:t xml:space="preserve"> in the Mass, “the center and </w:t>
      </w:r>
      <w:r w:rsidR="0063591D" w:rsidRPr="00A95730">
        <w:rPr>
          <w:rFonts w:ascii="Times New Roman" w:hAnsi="Times New Roman" w:cs="Times New Roman"/>
          <w:sz w:val="26"/>
          <w:szCs w:val="26"/>
        </w:rPr>
        <w:t>summit</w:t>
      </w:r>
      <w:r w:rsidRPr="00A95730">
        <w:rPr>
          <w:rFonts w:ascii="Times New Roman" w:hAnsi="Times New Roman" w:cs="Times New Roman"/>
          <w:sz w:val="26"/>
          <w:szCs w:val="26"/>
        </w:rPr>
        <w:t xml:space="preserve"> of the entire celebration</w:t>
      </w:r>
      <w:r w:rsidR="0063591D" w:rsidRPr="00A95730">
        <w:rPr>
          <w:rFonts w:ascii="Times New Roman" w:hAnsi="Times New Roman" w:cs="Times New Roman"/>
          <w:sz w:val="26"/>
          <w:szCs w:val="26"/>
        </w:rPr>
        <w:t>”</w:t>
      </w:r>
      <w:r w:rsidRPr="00A95730">
        <w:rPr>
          <w:rFonts w:ascii="Times New Roman" w:hAnsi="Times New Roman" w:cs="Times New Roman"/>
          <w:sz w:val="26"/>
          <w:szCs w:val="26"/>
        </w:rPr>
        <w:t>.</w:t>
      </w:r>
      <w:r w:rsidR="00A16B7A" w:rsidRPr="00A95730">
        <w:rPr>
          <w:rStyle w:val="EndnoteReference"/>
          <w:rFonts w:ascii="Times New Roman" w:hAnsi="Times New Roman" w:cs="Times New Roman"/>
          <w:sz w:val="26"/>
          <w:szCs w:val="26"/>
        </w:rPr>
        <w:endnoteReference w:id="3"/>
      </w:r>
      <w:r w:rsidRPr="00A95730">
        <w:rPr>
          <w:rFonts w:ascii="Times New Roman" w:hAnsi="Times New Roman" w:cs="Times New Roman"/>
          <w:sz w:val="26"/>
          <w:szCs w:val="26"/>
        </w:rPr>
        <w:t xml:space="preserve">  It begins with the </w:t>
      </w:r>
      <w:r w:rsidRPr="00A95730">
        <w:rPr>
          <w:rFonts w:ascii="Times New Roman" w:hAnsi="Times New Roman" w:cs="Times New Roman"/>
          <w:sz w:val="26"/>
          <w:szCs w:val="26"/>
          <w:u w:val="single"/>
        </w:rPr>
        <w:t>Preface Dialogu</w:t>
      </w:r>
      <w:r w:rsidR="0063591D" w:rsidRPr="00A95730">
        <w:rPr>
          <w:rFonts w:ascii="Times New Roman" w:hAnsi="Times New Roman" w:cs="Times New Roman"/>
          <w:sz w:val="26"/>
          <w:szCs w:val="26"/>
          <w:u w:val="single"/>
        </w:rPr>
        <w:t>e</w:t>
      </w:r>
      <w:r w:rsidR="0063591D" w:rsidRPr="00A95730">
        <w:rPr>
          <w:rFonts w:ascii="Times New Roman" w:hAnsi="Times New Roman" w:cs="Times New Roman"/>
          <w:sz w:val="26"/>
          <w:szCs w:val="26"/>
        </w:rPr>
        <w:t xml:space="preserve"> which begins the Preface.  This</w:t>
      </w:r>
      <w:r w:rsidRPr="00A95730">
        <w:rPr>
          <w:rFonts w:ascii="Times New Roman" w:hAnsi="Times New Roman" w:cs="Times New Roman"/>
          <w:sz w:val="26"/>
          <w:szCs w:val="26"/>
        </w:rPr>
        <w:t xml:space="preserve"> dialogue is an </w:t>
      </w:r>
      <w:r w:rsidR="0063591D" w:rsidRPr="00A95730">
        <w:rPr>
          <w:rFonts w:ascii="Times New Roman" w:hAnsi="Times New Roman" w:cs="Times New Roman"/>
          <w:sz w:val="26"/>
          <w:szCs w:val="26"/>
        </w:rPr>
        <w:t>invitation</w:t>
      </w:r>
      <w:r w:rsidRPr="00A95730">
        <w:rPr>
          <w:rFonts w:ascii="Times New Roman" w:hAnsi="Times New Roman" w:cs="Times New Roman"/>
          <w:sz w:val="26"/>
          <w:szCs w:val="26"/>
        </w:rPr>
        <w:t xml:space="preserve"> by the priest asking the faithful to lift up their hearts and join him in giving thanks and praise to God.  The </w:t>
      </w:r>
      <w:r w:rsidRPr="00A95730">
        <w:rPr>
          <w:rFonts w:ascii="Times New Roman" w:hAnsi="Times New Roman" w:cs="Times New Roman"/>
          <w:sz w:val="26"/>
          <w:szCs w:val="26"/>
          <w:u w:val="single"/>
        </w:rPr>
        <w:t>Preface</w:t>
      </w:r>
      <w:r w:rsidRPr="00A95730">
        <w:rPr>
          <w:rFonts w:ascii="Times New Roman" w:hAnsi="Times New Roman" w:cs="Times New Roman"/>
          <w:sz w:val="26"/>
          <w:szCs w:val="26"/>
        </w:rPr>
        <w:t xml:space="preserve"> itself is an enumeration of </w:t>
      </w:r>
      <w:r w:rsidR="0063591D" w:rsidRPr="00A95730">
        <w:rPr>
          <w:rFonts w:ascii="Times New Roman" w:hAnsi="Times New Roman" w:cs="Times New Roman"/>
          <w:sz w:val="26"/>
          <w:szCs w:val="26"/>
        </w:rPr>
        <w:t>some</w:t>
      </w:r>
      <w:r w:rsidRPr="00A95730">
        <w:rPr>
          <w:rFonts w:ascii="Times New Roman" w:hAnsi="Times New Roman" w:cs="Times New Roman"/>
          <w:sz w:val="26"/>
          <w:szCs w:val="26"/>
        </w:rPr>
        <w:t xml:space="preserve"> of the reasons that we have to thank </w:t>
      </w:r>
      <w:r w:rsidR="0063591D" w:rsidRPr="00A95730">
        <w:rPr>
          <w:rFonts w:ascii="Times New Roman" w:hAnsi="Times New Roman" w:cs="Times New Roman"/>
          <w:sz w:val="26"/>
          <w:szCs w:val="26"/>
        </w:rPr>
        <w:t>the Lord which</w:t>
      </w:r>
      <w:r w:rsidRPr="00A95730">
        <w:rPr>
          <w:rFonts w:ascii="Times New Roman" w:hAnsi="Times New Roman" w:cs="Times New Roman"/>
          <w:sz w:val="26"/>
          <w:szCs w:val="26"/>
        </w:rPr>
        <w:t xml:space="preserve"> are often placed in the context of a liturgical season such as Advent, Christmas, Lent or Easter, or a feast of the Lord, of Mary </w:t>
      </w:r>
      <w:r w:rsidR="0063591D" w:rsidRPr="00A95730">
        <w:rPr>
          <w:rFonts w:ascii="Times New Roman" w:hAnsi="Times New Roman" w:cs="Times New Roman"/>
          <w:sz w:val="26"/>
          <w:szCs w:val="26"/>
        </w:rPr>
        <w:t>or</w:t>
      </w:r>
      <w:r w:rsidRPr="00A95730">
        <w:rPr>
          <w:rFonts w:ascii="Times New Roman" w:hAnsi="Times New Roman" w:cs="Times New Roman"/>
          <w:sz w:val="26"/>
          <w:szCs w:val="26"/>
        </w:rPr>
        <w:t xml:space="preserve"> of one of the saints.  While each Preface draws on many reasons to give thanks, the Preface always </w:t>
      </w:r>
      <w:r w:rsidR="0063591D" w:rsidRPr="00A95730">
        <w:rPr>
          <w:rFonts w:ascii="Times New Roman" w:hAnsi="Times New Roman" w:cs="Times New Roman"/>
          <w:sz w:val="26"/>
          <w:szCs w:val="26"/>
        </w:rPr>
        <w:t>concludes</w:t>
      </w:r>
      <w:r w:rsidRPr="00A95730">
        <w:rPr>
          <w:rFonts w:ascii="Times New Roman" w:hAnsi="Times New Roman" w:cs="Times New Roman"/>
          <w:sz w:val="26"/>
          <w:szCs w:val="26"/>
        </w:rPr>
        <w:t xml:space="preserve"> with the </w:t>
      </w:r>
      <w:r w:rsidR="0063591D" w:rsidRPr="00A95730">
        <w:rPr>
          <w:rFonts w:ascii="Times New Roman" w:hAnsi="Times New Roman" w:cs="Times New Roman"/>
          <w:sz w:val="26"/>
          <w:szCs w:val="26"/>
        </w:rPr>
        <w:t>greatest reason of all, the Father’</w:t>
      </w:r>
      <w:r w:rsidRPr="00A95730">
        <w:rPr>
          <w:rFonts w:ascii="Times New Roman" w:hAnsi="Times New Roman" w:cs="Times New Roman"/>
          <w:sz w:val="26"/>
          <w:szCs w:val="26"/>
        </w:rPr>
        <w:t xml:space="preserve">s gift of his only Son whom he sent to save us from sin and to restore our relationship with him.  The Preface concludes with the singing </w:t>
      </w:r>
      <w:r w:rsidR="0063591D" w:rsidRPr="00A95730">
        <w:rPr>
          <w:rFonts w:ascii="Times New Roman" w:hAnsi="Times New Roman" w:cs="Times New Roman"/>
          <w:sz w:val="26"/>
          <w:szCs w:val="26"/>
        </w:rPr>
        <w:t>of</w:t>
      </w:r>
      <w:r w:rsidRPr="00A95730">
        <w:rPr>
          <w:rFonts w:ascii="Times New Roman" w:hAnsi="Times New Roman" w:cs="Times New Roman"/>
          <w:sz w:val="26"/>
          <w:szCs w:val="26"/>
        </w:rPr>
        <w:t xml:space="preserve"> the Sanctus (“Holy, Holy, Holy”</w:t>
      </w:r>
      <w:r w:rsidR="0063591D" w:rsidRPr="00A95730">
        <w:rPr>
          <w:rFonts w:ascii="Times New Roman" w:hAnsi="Times New Roman" w:cs="Times New Roman"/>
          <w:sz w:val="26"/>
          <w:szCs w:val="26"/>
        </w:rPr>
        <w:t>).  As the priest introduces this</w:t>
      </w:r>
      <w:r w:rsidRPr="00A95730">
        <w:rPr>
          <w:rFonts w:ascii="Times New Roman" w:hAnsi="Times New Roman" w:cs="Times New Roman"/>
          <w:sz w:val="26"/>
          <w:szCs w:val="26"/>
        </w:rPr>
        <w:t xml:space="preserve"> </w:t>
      </w:r>
      <w:r w:rsidR="0063591D" w:rsidRPr="00A95730">
        <w:rPr>
          <w:rFonts w:ascii="Times New Roman" w:hAnsi="Times New Roman" w:cs="Times New Roman"/>
          <w:sz w:val="26"/>
          <w:szCs w:val="26"/>
        </w:rPr>
        <w:t>acclamation</w:t>
      </w:r>
      <w:r w:rsidRPr="00A95730">
        <w:rPr>
          <w:rFonts w:ascii="Times New Roman" w:hAnsi="Times New Roman" w:cs="Times New Roman"/>
          <w:sz w:val="26"/>
          <w:szCs w:val="26"/>
        </w:rPr>
        <w:t xml:space="preserve">, he reminds us that our celebration is done in the company of all the angels and </w:t>
      </w:r>
      <w:r w:rsidR="0063591D" w:rsidRPr="00A95730">
        <w:rPr>
          <w:rFonts w:ascii="Times New Roman" w:hAnsi="Times New Roman" w:cs="Times New Roman"/>
          <w:sz w:val="26"/>
          <w:szCs w:val="26"/>
        </w:rPr>
        <w:t>saints</w:t>
      </w:r>
      <w:r w:rsidRPr="00A95730">
        <w:rPr>
          <w:rFonts w:ascii="Times New Roman" w:hAnsi="Times New Roman" w:cs="Times New Roman"/>
          <w:sz w:val="26"/>
          <w:szCs w:val="26"/>
        </w:rPr>
        <w:t xml:space="preserve">, the Church in heaven as well as the Church on earth.  The Sanctus offers praise once again for the glory of the Lord, which fills the whole </w:t>
      </w:r>
      <w:r w:rsidR="0063591D" w:rsidRPr="00A95730">
        <w:rPr>
          <w:rFonts w:ascii="Times New Roman" w:hAnsi="Times New Roman" w:cs="Times New Roman"/>
          <w:sz w:val="26"/>
          <w:szCs w:val="26"/>
        </w:rPr>
        <w:t>earth</w:t>
      </w:r>
      <w:r w:rsidRPr="00A95730">
        <w:rPr>
          <w:rFonts w:ascii="Times New Roman" w:hAnsi="Times New Roman" w:cs="Times New Roman"/>
          <w:sz w:val="26"/>
          <w:szCs w:val="26"/>
        </w:rPr>
        <w:t xml:space="preserve"> and anticipates the coming of the Savior with the words, “</w:t>
      </w:r>
      <w:r w:rsidR="0063591D" w:rsidRPr="00A95730">
        <w:rPr>
          <w:rFonts w:ascii="Times New Roman" w:hAnsi="Times New Roman" w:cs="Times New Roman"/>
          <w:sz w:val="26"/>
          <w:szCs w:val="26"/>
        </w:rPr>
        <w:t>Blessed</w:t>
      </w:r>
      <w:r w:rsidRPr="00A95730">
        <w:rPr>
          <w:rFonts w:ascii="Times New Roman" w:hAnsi="Times New Roman" w:cs="Times New Roman"/>
          <w:sz w:val="26"/>
          <w:szCs w:val="26"/>
        </w:rPr>
        <w:t xml:space="preserve"> is he </w:t>
      </w:r>
      <w:r w:rsidR="0063591D" w:rsidRPr="00A95730">
        <w:rPr>
          <w:rFonts w:ascii="Times New Roman" w:hAnsi="Times New Roman" w:cs="Times New Roman"/>
          <w:sz w:val="26"/>
          <w:szCs w:val="26"/>
        </w:rPr>
        <w:t>who comes in the name of the Lord</w:t>
      </w:r>
      <w:r w:rsidRPr="00A95730">
        <w:rPr>
          <w:rFonts w:ascii="Times New Roman" w:hAnsi="Times New Roman" w:cs="Times New Roman"/>
          <w:sz w:val="26"/>
          <w:szCs w:val="26"/>
        </w:rPr>
        <w:t>…”</w:t>
      </w:r>
      <w:r w:rsidR="00A16B7A" w:rsidRPr="00A95730">
        <w:rPr>
          <w:rStyle w:val="EndnoteReference"/>
          <w:rFonts w:ascii="Times New Roman" w:hAnsi="Times New Roman" w:cs="Times New Roman"/>
          <w:sz w:val="26"/>
          <w:szCs w:val="26"/>
        </w:rPr>
        <w:endnoteReference w:id="4"/>
      </w:r>
    </w:p>
    <w:sectPr w:rsidR="00A4621A" w:rsidRPr="00A95730" w:rsidSect="0013098C">
      <w:endnotePr>
        <w:numFmt w:val="decimal"/>
      </w:endnotePr>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91" w:rsidRDefault="00DB0591" w:rsidP="00DB0591">
      <w:pPr>
        <w:spacing w:after="0" w:line="240" w:lineRule="auto"/>
      </w:pPr>
      <w:r>
        <w:separator/>
      </w:r>
    </w:p>
  </w:endnote>
  <w:endnote w:type="continuationSeparator" w:id="0">
    <w:p w:rsidR="00DB0591" w:rsidRDefault="00DB0591" w:rsidP="00DB0591">
      <w:pPr>
        <w:spacing w:after="0" w:line="240" w:lineRule="auto"/>
      </w:pPr>
      <w:r>
        <w:continuationSeparator/>
      </w:r>
    </w:p>
  </w:endnote>
  <w:endnote w:id="1">
    <w:p w:rsidR="00A16B7A" w:rsidRDefault="00A16B7A" w:rsidP="00A95730">
      <w:pPr>
        <w:pStyle w:val="EndnoteText"/>
        <w:ind w:left="180" w:hanging="180"/>
      </w:pPr>
      <w:r>
        <w:rPr>
          <w:rStyle w:val="EndnoteReference"/>
        </w:rPr>
        <w:endnoteRef/>
      </w:r>
      <w:r>
        <w:t xml:space="preserve"> </w:t>
      </w:r>
      <w:r w:rsidR="00A95730">
        <w:t xml:space="preserve">Sr. Janet Baxendale, SC, </w:t>
      </w:r>
      <w:r w:rsidR="00A95730" w:rsidRPr="009A2F4F">
        <w:rPr>
          <w:i/>
        </w:rPr>
        <w:t>A Walk through the Mass</w:t>
      </w:r>
      <w:r w:rsidR="00A95730">
        <w:rPr>
          <w:i/>
        </w:rPr>
        <w:t>,</w:t>
      </w:r>
      <w:r w:rsidR="00A95730">
        <w:t xml:space="preserve"> p. 9, taken from “Become One Body, One Spirit in Christ” CD resource (International Committee on English in the </w:t>
      </w:r>
      <w:r w:rsidR="004B691F">
        <w:t>Liturgy</w:t>
      </w:r>
      <w:r w:rsidR="00A95730">
        <w:t xml:space="preserve">, Inc. 2010).  </w:t>
      </w:r>
    </w:p>
  </w:endnote>
  <w:endnote w:id="2">
    <w:p w:rsidR="00A16B7A" w:rsidRDefault="00A16B7A">
      <w:pPr>
        <w:pStyle w:val="EndnoteText"/>
      </w:pPr>
      <w:r>
        <w:rPr>
          <w:rStyle w:val="EndnoteReference"/>
        </w:rPr>
        <w:endnoteRef/>
      </w:r>
      <w:r>
        <w:t xml:space="preserve"> </w:t>
      </w:r>
      <w:r w:rsidR="00A95730">
        <w:t>Ibid.</w:t>
      </w:r>
    </w:p>
  </w:endnote>
  <w:endnote w:id="3">
    <w:p w:rsidR="00A16B7A" w:rsidRDefault="00A16B7A" w:rsidP="00A95730">
      <w:pPr>
        <w:pStyle w:val="EndnoteText"/>
        <w:ind w:left="180" w:hanging="180"/>
      </w:pPr>
      <w:r>
        <w:rPr>
          <w:rStyle w:val="EndnoteReference"/>
        </w:rPr>
        <w:endnoteRef/>
      </w:r>
      <w:r>
        <w:t xml:space="preserve"> </w:t>
      </w:r>
      <w:r w:rsidR="00A95730">
        <w:t xml:space="preserve">General Instruction of the Roman Missal, no. 78, (United States Conference of Catholic Bishops, Washington, DC, 2003), from Baxendale, SC, </w:t>
      </w:r>
      <w:r w:rsidR="00A95730" w:rsidRPr="003F72B6">
        <w:rPr>
          <w:i/>
        </w:rPr>
        <w:t>A Walk through the Mass</w:t>
      </w:r>
      <w:r w:rsidR="00A95730">
        <w:t>, p. 10.</w:t>
      </w:r>
    </w:p>
  </w:endnote>
  <w:endnote w:id="4">
    <w:p w:rsidR="00A16B7A" w:rsidRDefault="00A16B7A">
      <w:pPr>
        <w:pStyle w:val="EndnoteText"/>
      </w:pPr>
      <w:r>
        <w:rPr>
          <w:rStyle w:val="EndnoteReference"/>
        </w:rPr>
        <w:endnoteRef/>
      </w:r>
      <w:r>
        <w:t xml:space="preserve"> </w:t>
      </w:r>
      <w:r w:rsidR="00A95730">
        <w:t xml:space="preserve">Baxendale, SC, </w:t>
      </w:r>
      <w:r w:rsidR="00A95730" w:rsidRPr="009A2F4F">
        <w:rPr>
          <w:i/>
        </w:rPr>
        <w:t>A Walk through the Mass</w:t>
      </w:r>
      <w:r w:rsidR="00A95730">
        <w:rPr>
          <w:i/>
        </w:rPr>
        <w:t>,</w:t>
      </w:r>
      <w:r w:rsidR="00A95730">
        <w:t xml:space="preserve"> p. 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91" w:rsidRDefault="00DB0591" w:rsidP="00DB0591">
      <w:pPr>
        <w:spacing w:after="0" w:line="240" w:lineRule="auto"/>
      </w:pPr>
      <w:r>
        <w:separator/>
      </w:r>
    </w:p>
  </w:footnote>
  <w:footnote w:type="continuationSeparator" w:id="0">
    <w:p w:rsidR="00DB0591" w:rsidRDefault="00DB0591" w:rsidP="00DB0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51"/>
    <w:rsid w:val="000C5C34"/>
    <w:rsid w:val="001271C1"/>
    <w:rsid w:val="0013098C"/>
    <w:rsid w:val="0014140D"/>
    <w:rsid w:val="001C6751"/>
    <w:rsid w:val="003F72B6"/>
    <w:rsid w:val="004354C8"/>
    <w:rsid w:val="004827BC"/>
    <w:rsid w:val="004A5B95"/>
    <w:rsid w:val="004B691F"/>
    <w:rsid w:val="0053685C"/>
    <w:rsid w:val="0063591D"/>
    <w:rsid w:val="006C67C5"/>
    <w:rsid w:val="00706EB3"/>
    <w:rsid w:val="00740B7D"/>
    <w:rsid w:val="00745ABA"/>
    <w:rsid w:val="007A05C5"/>
    <w:rsid w:val="00A12685"/>
    <w:rsid w:val="00A16B7A"/>
    <w:rsid w:val="00A4621A"/>
    <w:rsid w:val="00A7244B"/>
    <w:rsid w:val="00A95730"/>
    <w:rsid w:val="00AE1391"/>
    <w:rsid w:val="00B04714"/>
    <w:rsid w:val="00BD5D45"/>
    <w:rsid w:val="00C31BD7"/>
    <w:rsid w:val="00C57152"/>
    <w:rsid w:val="00C820E8"/>
    <w:rsid w:val="00CD5402"/>
    <w:rsid w:val="00D178A4"/>
    <w:rsid w:val="00D17E4C"/>
    <w:rsid w:val="00D27636"/>
    <w:rsid w:val="00D8353B"/>
    <w:rsid w:val="00DB0591"/>
    <w:rsid w:val="00E13D7C"/>
    <w:rsid w:val="00EF68E8"/>
    <w:rsid w:val="00F03B34"/>
    <w:rsid w:val="00F7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4EFB-C6D2-497C-BFD2-E397C666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B05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0591"/>
    <w:rPr>
      <w:sz w:val="20"/>
      <w:szCs w:val="20"/>
    </w:rPr>
  </w:style>
  <w:style w:type="character" w:styleId="EndnoteReference">
    <w:name w:val="endnote reference"/>
    <w:basedOn w:val="DefaultParagraphFont"/>
    <w:uiPriority w:val="99"/>
    <w:semiHidden/>
    <w:unhideWhenUsed/>
    <w:rsid w:val="00DB0591"/>
    <w:rPr>
      <w:vertAlign w:val="superscript"/>
    </w:rPr>
  </w:style>
  <w:style w:type="paragraph" w:styleId="BalloonText">
    <w:name w:val="Balloon Text"/>
    <w:basedOn w:val="Normal"/>
    <w:link w:val="BalloonTextChar"/>
    <w:uiPriority w:val="99"/>
    <w:semiHidden/>
    <w:unhideWhenUsed/>
    <w:rsid w:val="00C31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B923F-8FDE-4DAF-8506-D7E33439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Tony VanderLoop</dc:creator>
  <cp:keywords/>
  <dc:description/>
  <cp:lastModifiedBy>Father Tony VanderLoop</cp:lastModifiedBy>
  <cp:revision>5</cp:revision>
  <cp:lastPrinted>2017-09-14T21:57:00Z</cp:lastPrinted>
  <dcterms:created xsi:type="dcterms:W3CDTF">2017-09-15T15:21:00Z</dcterms:created>
  <dcterms:modified xsi:type="dcterms:W3CDTF">2017-09-20T23:46:00Z</dcterms:modified>
</cp:coreProperties>
</file>